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314" w:rsidRDefault="00021314" w:rsidP="00021314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  <w:sz w:val="30"/>
          <w:szCs w:val="30"/>
        </w:rPr>
      </w:pPr>
      <w:r>
        <w:rPr>
          <w:rFonts w:ascii="Times" w:hAnsi="Times" w:cs="Times"/>
          <w:i/>
          <w:iCs/>
          <w:sz w:val="30"/>
          <w:szCs w:val="30"/>
        </w:rPr>
        <w:t>Genius Loci. Nel teatro dell’Arte</w:t>
      </w:r>
      <w:r>
        <w:rPr>
          <w:rFonts w:ascii="Times" w:hAnsi="Times" w:cs="Times"/>
          <w:sz w:val="30"/>
          <w:szCs w:val="30"/>
        </w:rPr>
        <w:t xml:space="preserve"> è il titolo del volume edito da Contrasto e anche della prima mostra delle fotografie di Roberto Cotroneo.</w:t>
      </w:r>
    </w:p>
    <w:p w:rsidR="00021314" w:rsidRDefault="00021314" w:rsidP="00021314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  <w:sz w:val="30"/>
          <w:szCs w:val="30"/>
        </w:rPr>
      </w:pPr>
      <w:r>
        <w:rPr>
          <w:rFonts w:ascii="Times" w:hAnsi="Times" w:cs="Times"/>
          <w:sz w:val="30"/>
          <w:szCs w:val="30"/>
        </w:rPr>
        <w:t>Le sale di un museo d’arte prevedono un pubblico che guarda le opere, non un pubblico che osserva un pubblico.  E la s</w:t>
      </w:r>
      <w:bookmarkStart w:id="0" w:name="_GoBack"/>
      <w:bookmarkEnd w:id="0"/>
      <w:r>
        <w:rPr>
          <w:rFonts w:ascii="Times" w:hAnsi="Times" w:cs="Times"/>
          <w:sz w:val="30"/>
          <w:szCs w:val="30"/>
        </w:rPr>
        <w:t>cena non è quella dell’opera, ma quella del pubblico che la attraversa.</w:t>
      </w:r>
    </w:p>
    <w:p w:rsidR="00021314" w:rsidRDefault="00021314" w:rsidP="00021314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  <w:sz w:val="30"/>
          <w:szCs w:val="30"/>
        </w:rPr>
      </w:pPr>
      <w:r>
        <w:rPr>
          <w:rFonts w:ascii="Times" w:hAnsi="Times" w:cs="Times"/>
          <w:sz w:val="30"/>
          <w:szCs w:val="30"/>
        </w:rPr>
        <w:t xml:space="preserve">L’obiettivo di Cotroneo cattura le persone dentro uno spazio espositivo, intenti a osservare un quadro di Edward Hopper o di Piero della Francesca, una fotografia di David </w:t>
      </w:r>
      <w:proofErr w:type="spellStart"/>
      <w:r>
        <w:rPr>
          <w:rFonts w:ascii="Times" w:hAnsi="Times" w:cs="Times"/>
          <w:sz w:val="30"/>
          <w:szCs w:val="30"/>
        </w:rPr>
        <w:t>Lachapelle</w:t>
      </w:r>
      <w:proofErr w:type="spellEnd"/>
      <w:r>
        <w:rPr>
          <w:rFonts w:ascii="Times" w:hAnsi="Times" w:cs="Times"/>
          <w:sz w:val="30"/>
          <w:szCs w:val="30"/>
        </w:rPr>
        <w:t xml:space="preserve"> o un’opera di Alberto Burri o di Mimmo Paladino. L’osservazione lo porta a inserire i soggetti dentro un’immagine ulteriore, che è l’immagine fotografica, capace di sommare le diverse arti con i corpi in movimento, i riflessi, le posture, la sensualità. Molti visitatori, se non quasi tutti, fotografano quello che vedono; altri si assentano, trovano distrazioni, guardano gli </w:t>
      </w:r>
      <w:proofErr w:type="spellStart"/>
      <w:r>
        <w:rPr>
          <w:rFonts w:ascii="Times" w:hAnsi="Times" w:cs="Times"/>
          <w:sz w:val="30"/>
          <w:szCs w:val="30"/>
        </w:rPr>
        <w:t>smartphone</w:t>
      </w:r>
      <w:proofErr w:type="spellEnd"/>
      <w:r>
        <w:rPr>
          <w:rFonts w:ascii="Times" w:hAnsi="Times" w:cs="Times"/>
          <w:sz w:val="30"/>
          <w:szCs w:val="30"/>
        </w:rPr>
        <w:t xml:space="preserve"> e attendono notizie dal loro mondo privato all’interno di spazi estranei.</w:t>
      </w:r>
    </w:p>
    <w:p w:rsidR="007A46C8" w:rsidRDefault="00021314" w:rsidP="00021314">
      <w:pPr>
        <w:spacing w:line="360" w:lineRule="auto"/>
      </w:pPr>
      <w:r>
        <w:rPr>
          <w:rFonts w:ascii="Times" w:hAnsi="Times" w:cs="Times"/>
          <w:i/>
          <w:iCs/>
          <w:sz w:val="30"/>
          <w:szCs w:val="30"/>
        </w:rPr>
        <w:t xml:space="preserve">«Molti </w:t>
      </w:r>
      <w:r>
        <w:rPr>
          <w:rFonts w:ascii="Times" w:hAnsi="Times" w:cs="Times"/>
          <w:sz w:val="30"/>
          <w:szCs w:val="30"/>
        </w:rPr>
        <w:t>– scrive l’autore –</w:t>
      </w:r>
      <w:r>
        <w:rPr>
          <w:rFonts w:ascii="Times" w:hAnsi="Times" w:cs="Times"/>
          <w:i/>
          <w:iCs/>
          <w:sz w:val="30"/>
          <w:szCs w:val="30"/>
        </w:rPr>
        <w:t xml:space="preserve"> si adattano alle opere: scegliendole, esitando fermandosi più su una che su un’altra. Molti, ancora, e questo vale per i grandi musei popolari con capolavori celeberrimi e universali, si muovono in gruppo, in massa, come fossero migrazioni. Altri, come soffrissero di una intermittenza della comprensione, si stupiscono di fronte a installazioni che capiscono poco, o che trovano eccentriche, con quell’espressione dubbiosa di chi mai si metterebbe in casa una certa opera, e figurarsi poi in un museo. Ma il progetto di Genius Loci è un progetto che non può fare a meno di sconfinare, anche se con una leggera diffidenza e discrezione, nella cosiddetta sociologia dell’arte».</w:t>
      </w:r>
    </w:p>
    <w:sectPr w:rsidR="007A46C8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314"/>
    <w:rsid w:val="00021314"/>
    <w:rsid w:val="007A46C8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1430</Characters>
  <Application>Microsoft Macintosh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2017-04-10T22:05:00Z</dcterms:created>
  <dcterms:modified xsi:type="dcterms:W3CDTF">2017-04-10T22:06:00Z</dcterms:modified>
</cp:coreProperties>
</file>