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ED7" w:rsidRDefault="00760ED7" w:rsidP="00760ED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4D4D4D"/>
          <w:sz w:val="22"/>
          <w:szCs w:val="22"/>
        </w:rPr>
      </w:pPr>
      <w:r>
        <w:rPr>
          <w:rFonts w:ascii="Times New Roman" w:hAnsi="Times New Roman" w:cs="Times New Roman"/>
          <w:color w:val="4D4D4D"/>
          <w:sz w:val="22"/>
          <w:szCs w:val="22"/>
        </w:rPr>
        <w:t xml:space="preserve">Magazzino è lieta di presentare la quarta mostra personale in galleria di Antonio Biasiucci. La mostra è incentrata sulla serie </w:t>
      </w:r>
      <w:proofErr w:type="spellStart"/>
      <w:r>
        <w:rPr>
          <w:rFonts w:ascii="Times New Roman" w:hAnsi="Times New Roman" w:cs="Times New Roman"/>
          <w:i/>
          <w:iCs/>
          <w:color w:val="4D4D4D"/>
          <w:sz w:val="22"/>
          <w:szCs w:val="22"/>
        </w:rPr>
        <w:t>Codex</w:t>
      </w:r>
      <w:proofErr w:type="spellEnd"/>
      <w:r>
        <w:rPr>
          <w:rFonts w:ascii="Times New Roman" w:hAnsi="Times New Roman" w:cs="Times New Roman"/>
          <w:color w:val="4D4D4D"/>
          <w:sz w:val="22"/>
          <w:szCs w:val="22"/>
        </w:rPr>
        <w:t xml:space="preserve"> di recente produzione, esposta nel 2016 al Museo Archeologico Nazionale di Napoli a cura di Gianluca Riccio. La Fondazione Banco di Napoli, ha invitato Biasiucci a raccontare, attraverso il suo sguardo, i materiali conservati all’interno del proprio archivio storico, la più antica e imponente raccolta documentaristica bancaria al mondo.</w:t>
      </w:r>
    </w:p>
    <w:p w:rsidR="00760ED7" w:rsidRDefault="00760ED7" w:rsidP="00760ED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4D4D4D"/>
          <w:sz w:val="22"/>
          <w:szCs w:val="22"/>
        </w:rPr>
      </w:pPr>
      <w:r>
        <w:rPr>
          <w:rFonts w:ascii="Times New Roman" w:hAnsi="Times New Roman" w:cs="Times New Roman"/>
          <w:color w:val="4D4D4D"/>
          <w:sz w:val="22"/>
          <w:szCs w:val="22"/>
        </w:rPr>
        <w:t> </w:t>
      </w:r>
    </w:p>
    <w:p w:rsidR="00760ED7" w:rsidRDefault="00760ED7" w:rsidP="00760ED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4D4D4D"/>
          <w:sz w:val="22"/>
          <w:szCs w:val="22"/>
        </w:rPr>
      </w:pPr>
      <w:r>
        <w:rPr>
          <w:rFonts w:ascii="Times New Roman" w:hAnsi="Times New Roman" w:cs="Times New Roman"/>
          <w:color w:val="4D4D4D"/>
          <w:sz w:val="22"/>
          <w:szCs w:val="22"/>
        </w:rPr>
        <w:t>All’interno delle 330 stanze dell’archivio, sono conservati più di 60.000 faldoni accuratamente catalogati con codici numerici all’apparenza indecifrabili, è qui che Biasiucci per tre mesi, come un antropologo visionario, ripercorre una storia silente che giace all’interno di ogni fascicolo, dov’è racchiuso il tempo di Napoli e del Mediterraneo, dalla metà del 1500 fino ai giorni d’oggi. Questi archivi narrano storie di famiglie e individui, città e comunità, memorie collettive che sembrano esser dimenticate ma che Biasiucci riesce a riscoprire in modo profondo, come fossili del passato. Gli archetipi ritratti da Biasiucci sono immagini che evocano una visione ancestrale dell’esistenza.</w:t>
      </w:r>
      <w:bookmarkStart w:id="0" w:name="_GoBack"/>
      <w:bookmarkEnd w:id="0"/>
    </w:p>
    <w:p w:rsidR="00760ED7" w:rsidRDefault="00760ED7" w:rsidP="00760ED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4D4D4D"/>
          <w:sz w:val="22"/>
          <w:szCs w:val="22"/>
        </w:rPr>
      </w:pPr>
      <w:r>
        <w:rPr>
          <w:rFonts w:ascii="Times New Roman" w:hAnsi="Times New Roman" w:cs="Times New Roman"/>
          <w:color w:val="4D4D4D"/>
          <w:sz w:val="22"/>
          <w:szCs w:val="22"/>
        </w:rPr>
        <w:t> </w:t>
      </w:r>
    </w:p>
    <w:p w:rsidR="00760ED7" w:rsidRDefault="00760ED7" w:rsidP="00760ED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4D4D4D"/>
          <w:sz w:val="22"/>
          <w:szCs w:val="22"/>
        </w:rPr>
      </w:pPr>
      <w:r>
        <w:rPr>
          <w:rFonts w:ascii="Times New Roman" w:hAnsi="Times New Roman" w:cs="Times New Roman"/>
          <w:color w:val="4D4D4D"/>
          <w:sz w:val="22"/>
          <w:szCs w:val="22"/>
        </w:rPr>
        <w:t>Nella moltitudine del materiale archiviato, l’artista dà voce e dignità al singolo soggetto; in questo senso la cifra stilistica che lo contraddistingue della resa in bianco e nero restituisce perfettamente la solennità dell’elemento catturato, presentandoci così una memoria primordiale. Come scrive Gianluca Riccio: “ In questo modo i contenitori di raccolta dei manoscritti, scarnificati si trasformano in racconti di storie universali lasciate alle sensazioni degli spettatori che ammaliati dall’effetto delle immagini e dell’allestimento, ritrovano nei codici numerici ben visibili, le date, che li accompagnano la bellezza delle scritte a pennello e la possibilità di mutevoli letture.”</w:t>
      </w:r>
    </w:p>
    <w:p w:rsidR="00760ED7" w:rsidRDefault="00760ED7" w:rsidP="00760ED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4D4D4D"/>
          <w:sz w:val="22"/>
          <w:szCs w:val="22"/>
        </w:rPr>
      </w:pPr>
      <w:r>
        <w:rPr>
          <w:rFonts w:ascii="Times New Roman" w:hAnsi="Times New Roman" w:cs="Times New Roman"/>
          <w:color w:val="4D4D4D"/>
          <w:sz w:val="22"/>
          <w:szCs w:val="22"/>
        </w:rPr>
        <w:t> </w:t>
      </w:r>
    </w:p>
    <w:p w:rsidR="00760ED7" w:rsidRDefault="00760ED7" w:rsidP="00760ED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4D4D4D"/>
          <w:sz w:val="22"/>
          <w:szCs w:val="22"/>
        </w:rPr>
      </w:pPr>
      <w:r>
        <w:rPr>
          <w:rFonts w:ascii="Times New Roman" w:hAnsi="Times New Roman" w:cs="Times New Roman"/>
          <w:color w:val="4D4D4D"/>
          <w:sz w:val="22"/>
          <w:szCs w:val="22"/>
        </w:rPr>
        <w:t>L’Archivio – in quanto luogo della memoria e della sua trasmissione – e la città – come teatro della dimensione pubblica del vivere quotidiano – appaiono così riconciliati in una visione che riunisce al suo interno la dimensione intima delle singole identità celate nei documenti archiviati e l’esperienza collettiva della storia che lo spazio dell’archivio custodisce ed evoca.</w:t>
      </w:r>
    </w:p>
    <w:p w:rsidR="00760ED7" w:rsidRDefault="00760ED7" w:rsidP="00760ED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4D4D4D"/>
          <w:sz w:val="22"/>
          <w:szCs w:val="22"/>
        </w:rPr>
      </w:pPr>
      <w:r>
        <w:rPr>
          <w:rFonts w:ascii="Times New Roman" w:hAnsi="Times New Roman" w:cs="Times New Roman"/>
          <w:color w:val="4D4D4D"/>
          <w:sz w:val="22"/>
          <w:szCs w:val="22"/>
        </w:rPr>
        <w:t> </w:t>
      </w:r>
    </w:p>
    <w:p w:rsidR="00760ED7" w:rsidRDefault="00760ED7" w:rsidP="00760ED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4D4D4D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4D4D4D"/>
          <w:sz w:val="22"/>
          <w:szCs w:val="22"/>
        </w:rPr>
        <w:t xml:space="preserve">Antonio Biasiucci nasce a Dragoni (Caserta) nel 1961. Nel 1980 si trasferisce a Napoli, dove comincia un lavoro sugli spazi delle periferie urbane e contemporaneamente una ricerca sulla memoria personale, fotografando riti, ambienti e persone del paese nativo. Nel 1984 inizia una collaborazione con l’Osservatorio vesuviano, svolgendo un ampio lavoro sui vulcani attivi in Italia. Nel 1987 conosce Antonio </w:t>
      </w:r>
      <w:proofErr w:type="spellStart"/>
      <w:r>
        <w:rPr>
          <w:rFonts w:ascii="Times New Roman" w:hAnsi="Times New Roman" w:cs="Times New Roman"/>
          <w:i/>
          <w:iCs/>
          <w:color w:val="4D4D4D"/>
          <w:sz w:val="22"/>
          <w:szCs w:val="22"/>
        </w:rPr>
        <w:t>Neiwiller</w:t>
      </w:r>
      <w:proofErr w:type="spellEnd"/>
      <w:r>
        <w:rPr>
          <w:rFonts w:ascii="Times New Roman" w:hAnsi="Times New Roman" w:cs="Times New Roman"/>
          <w:i/>
          <w:iCs/>
          <w:color w:val="4D4D4D"/>
          <w:sz w:val="22"/>
          <w:szCs w:val="22"/>
        </w:rPr>
        <w:t>, attore e regista di teatro: con lui nasce un rapporto di collaborazione che durerà fino al 1993, anno della sua scomparsa. Fin dagli inizi la sua ricerca si radica nei temi della cultura del Sud e si trasforma, in anni recenti, in un viaggio dentro gli elementi primari dell’esistenza. Ha ottenuto importanti riconoscimenti, tra cui, nel 1992, ad Arles, il premio “</w:t>
      </w:r>
      <w:proofErr w:type="spellStart"/>
      <w:r>
        <w:rPr>
          <w:rFonts w:ascii="Times New Roman" w:hAnsi="Times New Roman" w:cs="Times New Roman"/>
          <w:i/>
          <w:iCs/>
          <w:color w:val="4D4D4D"/>
          <w:sz w:val="22"/>
          <w:szCs w:val="22"/>
        </w:rPr>
        <w:t>European</w:t>
      </w:r>
      <w:proofErr w:type="spellEnd"/>
      <w:r>
        <w:rPr>
          <w:rFonts w:ascii="Times New Roman" w:hAnsi="Times New Roman" w:cs="Times New Roman"/>
          <w:i/>
          <w:iCs/>
          <w:color w:val="4D4D4D"/>
          <w:sz w:val="22"/>
          <w:szCs w:val="22"/>
        </w:rPr>
        <w:t xml:space="preserve"> Kodak Panorama”; nel 2005 il “</w:t>
      </w:r>
      <w:proofErr w:type="spellStart"/>
      <w:r>
        <w:rPr>
          <w:rFonts w:ascii="Times New Roman" w:hAnsi="Times New Roman" w:cs="Times New Roman"/>
          <w:i/>
          <w:iCs/>
          <w:color w:val="4D4D4D"/>
          <w:sz w:val="22"/>
          <w:szCs w:val="22"/>
        </w:rPr>
        <w:t>Kraszna</w:t>
      </w:r>
      <w:proofErr w:type="spellEnd"/>
      <w:r>
        <w:rPr>
          <w:rFonts w:ascii="Times New Roman" w:hAnsi="Times New Roman" w:cs="Times New Roman"/>
          <w:i/>
          <w:iCs/>
          <w:color w:val="4D4D4D"/>
          <w:sz w:val="22"/>
          <w:szCs w:val="22"/>
        </w:rPr>
        <w:t xml:space="preserve">/Krausz </w:t>
      </w:r>
      <w:proofErr w:type="spellStart"/>
      <w:r>
        <w:rPr>
          <w:rFonts w:ascii="Times New Roman" w:hAnsi="Times New Roman" w:cs="Times New Roman"/>
          <w:i/>
          <w:iCs/>
          <w:color w:val="4D4D4D"/>
          <w:sz w:val="22"/>
          <w:szCs w:val="22"/>
        </w:rPr>
        <w:t>Photography</w:t>
      </w:r>
      <w:proofErr w:type="spellEnd"/>
      <w:r>
        <w:rPr>
          <w:rFonts w:ascii="Times New Roman" w:hAnsi="Times New Roman" w:cs="Times New Roman"/>
          <w:i/>
          <w:iCs/>
          <w:color w:val="4D4D4D"/>
          <w:sz w:val="22"/>
          <w:szCs w:val="22"/>
        </w:rPr>
        <w:t xml:space="preserve"> Book Awards”, per la pubblicazione del volume Res. Lo stato delle cose (2004) e, nello stesso anno, il “Premio Bastianelli”; nel 2016 Premio Cultura Sorrento. Numerosissime le mostre personali e le partecipazioni a mostre collettive, a festival e rassegne nazionali e internazionali. Ha collaborato inoltre a diversi progetti editoriali, e ha partecipato a importanti iniziative culturali di carattere sociale. Biasiucci è stato invitato fra gli artisti del Padiglione Italia alla Biennale di Venezia del 2015.</w:t>
      </w:r>
    </w:p>
    <w:p w:rsidR="00760ED7" w:rsidRDefault="00760ED7" w:rsidP="00760ED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4D4D4D"/>
          <w:sz w:val="22"/>
          <w:szCs w:val="22"/>
        </w:rPr>
      </w:pPr>
      <w:r>
        <w:rPr>
          <w:rFonts w:ascii="Times New Roman" w:hAnsi="Times New Roman" w:cs="Times New Roman"/>
          <w:color w:val="4D4D4D"/>
          <w:sz w:val="22"/>
          <w:szCs w:val="22"/>
        </w:rPr>
        <w:t> </w:t>
      </w:r>
    </w:p>
    <w:p w:rsidR="001537EF" w:rsidRPr="00760ED7" w:rsidRDefault="00760ED7" w:rsidP="00760ED7">
      <w:pPr>
        <w:rPr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4D4D4D"/>
          <w:sz w:val="22"/>
          <w:szCs w:val="22"/>
        </w:rPr>
        <w:t xml:space="preserve">Molte sue opere fanno parte della collezione permanente di musei e istituzioni, in Italia e all’estero, tra cui: Istituto nazionale per la grafica, Roma; MAXXI, Roma; PAN Palazzo delle Arti, Napoli; MADRE-Museo d’Arte Contemporanea Donna Regina, Napoli; Metropolitana di Napoli; Galleria Civica di Modena; Museo di fotografia contemporanea Villa Ghirlanda, Cinisello Balsamo (Milano); Fondazione </w:t>
      </w:r>
      <w:proofErr w:type="spellStart"/>
      <w:r>
        <w:rPr>
          <w:rFonts w:ascii="Times New Roman" w:hAnsi="Times New Roman" w:cs="Times New Roman"/>
          <w:i/>
          <w:iCs/>
          <w:color w:val="4D4D4D"/>
          <w:sz w:val="22"/>
          <w:szCs w:val="22"/>
        </w:rPr>
        <w:t>Sandretto</w:t>
      </w:r>
      <w:proofErr w:type="spellEnd"/>
      <w:r>
        <w:rPr>
          <w:rFonts w:ascii="Times New Roman" w:hAnsi="Times New Roman" w:cs="Times New Roman"/>
          <w:i/>
          <w:iCs/>
          <w:color w:val="4D4D4D"/>
          <w:sz w:val="22"/>
          <w:szCs w:val="22"/>
        </w:rPr>
        <w:t xml:space="preserve"> Re </w:t>
      </w:r>
      <w:proofErr w:type="spellStart"/>
      <w:r>
        <w:rPr>
          <w:rFonts w:ascii="Times New Roman" w:hAnsi="Times New Roman" w:cs="Times New Roman"/>
          <w:i/>
          <w:iCs/>
          <w:color w:val="4D4D4D"/>
          <w:sz w:val="22"/>
          <w:szCs w:val="22"/>
        </w:rPr>
        <w:t>Rebaudengo</w:t>
      </w:r>
      <w:proofErr w:type="spellEnd"/>
      <w:r>
        <w:rPr>
          <w:rFonts w:ascii="Times New Roman" w:hAnsi="Times New Roman" w:cs="Times New Roman"/>
          <w:i/>
          <w:iCs/>
          <w:color w:val="4D4D4D"/>
          <w:sz w:val="22"/>
          <w:szCs w:val="22"/>
        </w:rPr>
        <w:t xml:space="preserve"> per l’Arte Contemporanea, Guarene (Cuneo); Fondazione Banco di Napoli; Collezione Banca Unicredit, Bologna; </w:t>
      </w:r>
      <w:proofErr w:type="spellStart"/>
      <w:r>
        <w:rPr>
          <w:rFonts w:ascii="Times New Roman" w:hAnsi="Times New Roman" w:cs="Times New Roman"/>
          <w:i/>
          <w:iCs/>
          <w:color w:val="4D4D4D"/>
          <w:sz w:val="22"/>
          <w:szCs w:val="22"/>
        </w:rPr>
        <w:t>Bibliothèque</w:t>
      </w:r>
      <w:proofErr w:type="spellEnd"/>
      <w:r>
        <w:rPr>
          <w:rFonts w:ascii="Times New Roman" w:hAnsi="Times New Roman" w:cs="Times New Roman"/>
          <w:i/>
          <w:iCs/>
          <w:color w:val="4D4D4D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4D4D4D"/>
          <w:sz w:val="22"/>
          <w:szCs w:val="22"/>
        </w:rPr>
        <w:t>nationale</w:t>
      </w:r>
      <w:proofErr w:type="spellEnd"/>
      <w:r>
        <w:rPr>
          <w:rFonts w:ascii="Times New Roman" w:hAnsi="Times New Roman" w:cs="Times New Roman"/>
          <w:i/>
          <w:iCs/>
          <w:color w:val="4D4D4D"/>
          <w:sz w:val="22"/>
          <w:szCs w:val="22"/>
        </w:rPr>
        <w:t xml:space="preserve"> de France, Parigi; Maison </w:t>
      </w:r>
      <w:proofErr w:type="spellStart"/>
      <w:r>
        <w:rPr>
          <w:rFonts w:ascii="Times New Roman" w:hAnsi="Times New Roman" w:cs="Times New Roman"/>
          <w:i/>
          <w:iCs/>
          <w:color w:val="4D4D4D"/>
          <w:sz w:val="22"/>
          <w:szCs w:val="22"/>
        </w:rPr>
        <w:t>Européenne</w:t>
      </w:r>
      <w:proofErr w:type="spellEnd"/>
      <w:r>
        <w:rPr>
          <w:rFonts w:ascii="Times New Roman" w:hAnsi="Times New Roman" w:cs="Times New Roman"/>
          <w:i/>
          <w:iCs/>
          <w:color w:val="4D4D4D"/>
          <w:sz w:val="22"/>
          <w:szCs w:val="22"/>
        </w:rPr>
        <w:t xml:space="preserve"> de la </w:t>
      </w:r>
      <w:proofErr w:type="spellStart"/>
      <w:r>
        <w:rPr>
          <w:rFonts w:ascii="Times New Roman" w:hAnsi="Times New Roman" w:cs="Times New Roman"/>
          <w:i/>
          <w:iCs/>
          <w:color w:val="4D4D4D"/>
          <w:sz w:val="22"/>
          <w:szCs w:val="22"/>
        </w:rPr>
        <w:t>Photographie</w:t>
      </w:r>
      <w:proofErr w:type="spellEnd"/>
      <w:r>
        <w:rPr>
          <w:rFonts w:ascii="Times New Roman" w:hAnsi="Times New Roman" w:cs="Times New Roman"/>
          <w:i/>
          <w:iCs/>
          <w:color w:val="4D4D4D"/>
          <w:sz w:val="22"/>
          <w:szCs w:val="22"/>
        </w:rPr>
        <w:t xml:space="preserve">, Parigi; Château d’Eau, Tolosa; </w:t>
      </w:r>
      <w:proofErr w:type="spellStart"/>
      <w:r>
        <w:rPr>
          <w:rFonts w:ascii="Times New Roman" w:hAnsi="Times New Roman" w:cs="Times New Roman"/>
          <w:i/>
          <w:iCs/>
          <w:color w:val="4D4D4D"/>
          <w:sz w:val="22"/>
          <w:szCs w:val="22"/>
        </w:rPr>
        <w:t>Musée</w:t>
      </w:r>
      <w:proofErr w:type="spellEnd"/>
      <w:r>
        <w:rPr>
          <w:rFonts w:ascii="Times New Roman" w:hAnsi="Times New Roman" w:cs="Times New Roman"/>
          <w:i/>
          <w:iCs/>
          <w:color w:val="4D4D4D"/>
          <w:sz w:val="22"/>
          <w:szCs w:val="22"/>
        </w:rPr>
        <w:t xml:space="preserve"> de l’</w:t>
      </w:r>
      <w:proofErr w:type="spellStart"/>
      <w:r>
        <w:rPr>
          <w:rFonts w:ascii="Times New Roman" w:hAnsi="Times New Roman" w:cs="Times New Roman"/>
          <w:i/>
          <w:iCs/>
          <w:color w:val="4D4D4D"/>
          <w:sz w:val="22"/>
          <w:szCs w:val="22"/>
        </w:rPr>
        <w:t>Elysée</w:t>
      </w:r>
      <w:proofErr w:type="spellEnd"/>
      <w:r>
        <w:rPr>
          <w:rFonts w:ascii="Times New Roman" w:hAnsi="Times New Roman" w:cs="Times New Roman"/>
          <w:i/>
          <w:iCs/>
          <w:color w:val="4D4D4D"/>
          <w:sz w:val="22"/>
          <w:szCs w:val="22"/>
        </w:rPr>
        <w:t xml:space="preserve">, Losanna; Centre de la </w:t>
      </w:r>
      <w:proofErr w:type="spellStart"/>
      <w:r>
        <w:rPr>
          <w:rFonts w:ascii="Times New Roman" w:hAnsi="Times New Roman" w:cs="Times New Roman"/>
          <w:i/>
          <w:iCs/>
          <w:color w:val="4D4D4D"/>
          <w:sz w:val="22"/>
          <w:szCs w:val="22"/>
        </w:rPr>
        <w:t>Photographie</w:t>
      </w:r>
      <w:proofErr w:type="spellEnd"/>
      <w:r>
        <w:rPr>
          <w:rFonts w:ascii="Times New Roman" w:hAnsi="Times New Roman" w:cs="Times New Roman"/>
          <w:i/>
          <w:iCs/>
          <w:color w:val="4D4D4D"/>
          <w:sz w:val="22"/>
          <w:szCs w:val="22"/>
        </w:rPr>
        <w:t xml:space="preserve">, Ginevra; Fondazione Banca del Gottardo, Lugano; Centre </w:t>
      </w:r>
      <w:proofErr w:type="spellStart"/>
      <w:r>
        <w:rPr>
          <w:rFonts w:ascii="Times New Roman" w:hAnsi="Times New Roman" w:cs="Times New Roman"/>
          <w:i/>
          <w:iCs/>
          <w:color w:val="4D4D4D"/>
          <w:sz w:val="22"/>
          <w:szCs w:val="22"/>
        </w:rPr>
        <w:t>Méditerranéen</w:t>
      </w:r>
      <w:proofErr w:type="spellEnd"/>
      <w:r>
        <w:rPr>
          <w:rFonts w:ascii="Times New Roman" w:hAnsi="Times New Roman" w:cs="Times New Roman"/>
          <w:i/>
          <w:iCs/>
          <w:color w:val="4D4D4D"/>
          <w:sz w:val="22"/>
          <w:szCs w:val="22"/>
        </w:rPr>
        <w:t xml:space="preserve"> de la </w:t>
      </w:r>
      <w:proofErr w:type="spellStart"/>
      <w:r>
        <w:rPr>
          <w:rFonts w:ascii="Times New Roman" w:hAnsi="Times New Roman" w:cs="Times New Roman"/>
          <w:i/>
          <w:iCs/>
          <w:color w:val="4D4D4D"/>
          <w:sz w:val="22"/>
          <w:szCs w:val="22"/>
        </w:rPr>
        <w:t>Photographie</w:t>
      </w:r>
      <w:proofErr w:type="spellEnd"/>
      <w:r>
        <w:rPr>
          <w:rFonts w:ascii="Times New Roman" w:hAnsi="Times New Roman" w:cs="Times New Roman"/>
          <w:i/>
          <w:iCs/>
          <w:color w:val="4D4D4D"/>
          <w:sz w:val="22"/>
          <w:szCs w:val="22"/>
        </w:rPr>
        <w:t xml:space="preserve">, Bastia; </w:t>
      </w:r>
      <w:proofErr w:type="spellStart"/>
      <w:r>
        <w:rPr>
          <w:rFonts w:ascii="Times New Roman" w:hAnsi="Times New Roman" w:cs="Times New Roman"/>
          <w:i/>
          <w:iCs/>
          <w:color w:val="4D4D4D"/>
          <w:sz w:val="22"/>
          <w:szCs w:val="22"/>
        </w:rPr>
        <w:t>Galerie</w:t>
      </w:r>
      <w:proofErr w:type="spellEnd"/>
      <w:r>
        <w:rPr>
          <w:rFonts w:ascii="Times New Roman" w:hAnsi="Times New Roman" w:cs="Times New Roman"/>
          <w:i/>
          <w:iCs/>
          <w:color w:val="4D4D4D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4D4D4D"/>
          <w:sz w:val="22"/>
          <w:szCs w:val="22"/>
        </w:rPr>
        <w:t>Freihausgasse</w:t>
      </w:r>
      <w:proofErr w:type="spellEnd"/>
      <w:r>
        <w:rPr>
          <w:rFonts w:ascii="Times New Roman" w:hAnsi="Times New Roman" w:cs="Times New Roman"/>
          <w:i/>
          <w:iCs/>
          <w:color w:val="4D4D4D"/>
          <w:sz w:val="22"/>
          <w:szCs w:val="22"/>
        </w:rPr>
        <w:t xml:space="preserve">, Villach (Austria); </w:t>
      </w:r>
      <w:proofErr w:type="spellStart"/>
      <w:r>
        <w:rPr>
          <w:rFonts w:ascii="Times New Roman" w:hAnsi="Times New Roman" w:cs="Times New Roman"/>
          <w:i/>
          <w:iCs/>
          <w:color w:val="4D4D4D"/>
          <w:sz w:val="22"/>
          <w:szCs w:val="22"/>
        </w:rPr>
        <w:t>Departamento</w:t>
      </w:r>
      <w:proofErr w:type="spellEnd"/>
      <w:r>
        <w:rPr>
          <w:rFonts w:ascii="Times New Roman" w:hAnsi="Times New Roman" w:cs="Times New Roman"/>
          <w:i/>
          <w:iCs/>
          <w:color w:val="4D4D4D"/>
          <w:sz w:val="22"/>
          <w:szCs w:val="22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color w:val="4D4D4D"/>
          <w:sz w:val="22"/>
          <w:szCs w:val="22"/>
        </w:rPr>
        <w:t>investigación</w:t>
      </w:r>
      <w:proofErr w:type="spellEnd"/>
      <w:r>
        <w:rPr>
          <w:rFonts w:ascii="Times New Roman" w:hAnsi="Times New Roman" w:cs="Times New Roman"/>
          <w:i/>
          <w:iCs/>
          <w:color w:val="4D4D4D"/>
          <w:sz w:val="22"/>
          <w:szCs w:val="22"/>
        </w:rPr>
        <w:t xml:space="preserve"> y </w:t>
      </w:r>
      <w:proofErr w:type="spellStart"/>
      <w:r>
        <w:rPr>
          <w:rFonts w:ascii="Times New Roman" w:hAnsi="Times New Roman" w:cs="Times New Roman"/>
          <w:i/>
          <w:iCs/>
          <w:color w:val="4D4D4D"/>
          <w:sz w:val="22"/>
          <w:szCs w:val="22"/>
        </w:rPr>
        <w:t>documentación</w:t>
      </w:r>
      <w:proofErr w:type="spellEnd"/>
      <w:r>
        <w:rPr>
          <w:rFonts w:ascii="Times New Roman" w:hAnsi="Times New Roman" w:cs="Times New Roman"/>
          <w:i/>
          <w:iCs/>
          <w:color w:val="4D4D4D"/>
          <w:sz w:val="22"/>
          <w:szCs w:val="22"/>
        </w:rPr>
        <w:t xml:space="preserve"> de la Cultura </w:t>
      </w:r>
      <w:proofErr w:type="spellStart"/>
      <w:r>
        <w:rPr>
          <w:rFonts w:ascii="Times New Roman" w:hAnsi="Times New Roman" w:cs="Times New Roman"/>
          <w:i/>
          <w:iCs/>
          <w:color w:val="4D4D4D"/>
          <w:sz w:val="22"/>
          <w:szCs w:val="22"/>
        </w:rPr>
        <w:t>Audiovisual</w:t>
      </w:r>
      <w:proofErr w:type="spellEnd"/>
      <w:r>
        <w:rPr>
          <w:rFonts w:ascii="Times New Roman" w:hAnsi="Times New Roman" w:cs="Times New Roman"/>
          <w:i/>
          <w:iCs/>
          <w:color w:val="4D4D4D"/>
          <w:sz w:val="22"/>
          <w:szCs w:val="22"/>
        </w:rPr>
        <w:t xml:space="preserve">, Puebla (Messico), </w:t>
      </w:r>
      <w:proofErr w:type="spellStart"/>
      <w:r>
        <w:rPr>
          <w:rFonts w:ascii="Times New Roman" w:hAnsi="Times New Roman" w:cs="Times New Roman"/>
          <w:i/>
          <w:iCs/>
          <w:color w:val="4D4D4D"/>
          <w:sz w:val="22"/>
          <w:szCs w:val="22"/>
        </w:rPr>
        <w:t>Mart</w:t>
      </w:r>
      <w:proofErr w:type="spellEnd"/>
      <w:r>
        <w:rPr>
          <w:rFonts w:ascii="Times New Roman" w:hAnsi="Times New Roman" w:cs="Times New Roman"/>
          <w:i/>
          <w:iCs/>
          <w:color w:val="4D4D4D"/>
          <w:sz w:val="22"/>
          <w:szCs w:val="22"/>
        </w:rPr>
        <w:t>, Rovereto, Pio Monte Della Misericordia, Napoli; Fondazione Modena per la fotografia.</w:t>
      </w:r>
    </w:p>
    <w:sectPr w:rsidR="001537EF" w:rsidRPr="00760ED7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ED7"/>
    <w:rsid w:val="001537EF"/>
    <w:rsid w:val="00760ED7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690</Words>
  <Characters>3936</Characters>
  <Application>Microsoft Macintosh Word</Application>
  <DocSecurity>0</DocSecurity>
  <Lines>32</Lines>
  <Paragraphs>9</Paragraphs>
  <ScaleCrop>false</ScaleCrop>
  <Company/>
  <LinksUpToDate>false</LinksUpToDate>
  <CharactersWithSpaces>4617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2017-04-14T15:48:00Z</dcterms:created>
  <dcterms:modified xsi:type="dcterms:W3CDTF">2017-04-14T15:48:00Z</dcterms:modified>
</cp:coreProperties>
</file>