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8BC" w:rsidRDefault="001518BC" w:rsidP="001518BC">
      <w:pPr>
        <w:widowControl w:val="0"/>
        <w:numPr>
          <w:ilvl w:val="0"/>
          <w:numId w:val="1"/>
        </w:numPr>
        <w:tabs>
          <w:tab w:val="left" w:pos="220"/>
          <w:tab w:val="left" w:pos="720"/>
        </w:tabs>
        <w:autoSpaceDE w:val="0"/>
        <w:autoSpaceDN w:val="0"/>
        <w:adjustRightInd w:val="0"/>
        <w:ind w:hanging="720"/>
        <w:rPr>
          <w:rFonts w:ascii="PT Sans" w:hAnsi="PT Sans" w:cs="PT Sans"/>
          <w:color w:val="343E43"/>
          <w:sz w:val="32"/>
          <w:szCs w:val="32"/>
        </w:rPr>
      </w:pPr>
      <w:r>
        <w:rPr>
          <w:rFonts w:ascii="PT Sans" w:hAnsi="PT Sans" w:cs="PT Sans"/>
          <w:b/>
          <w:bCs/>
          <w:color w:val="343E43"/>
          <w:sz w:val="32"/>
          <w:szCs w:val="32"/>
        </w:rPr>
        <w:t>Sogno #5</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Un progetto di Irene Alison e Lorenzo Castore </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Fotografie di Lorenzo Castore </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Testi di Irene Alison </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Musica di Emanuele de Raymondi </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 A cura di Irene Alison e Lorenzo Castore </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 Organizzazione e management  Doll’s Eye Reflex   </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C’è una città fantasma a Napoli. A quasi trent’anni dalla sua chiusura ufficiale, nel 1983, l’Ospedale Psichiatrico Leonardo Bianchi resta arroccato con la sua mole immensa sulla collina di Capodichino. Duecentoventimila metri quadrati di padiglioni, corridoi, ambulatori, nei quali, dal 1897 al 2000 - anno della effettiva dismissione degli ultimi pazienti, 17 anni dopo la chiusura ufficiale dell’ospedale e sei anni dopo la definitiva esecuzione della legge 180 del 1978, che decretò la chiusura degli ospedali psichiatrici in tutta Italia - si sono sedimentate le storie di quello che è stato il più grande manicomio del meridione d’Italia.</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Oggi, la ruggine dei cancelli, la natura riottosa dei giardini e il silenzio polveroso delle stanze chiuse custodiscono la memoria come un segreto. L’Ospedale Leonardo Bianchi rimane come un enorme monumento al ricordo, inaccessibile al pubblico e sconosciuto persino agli abitanti della città.</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Il Bianchi è un labirinto. È un mistero. Una vertigine tra passato e presente. È un regno di ombre, dove il sole entra per disegnare fasci taglienti di luce.</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Dalla fascinazione per questo luogo è nata l’esigenza di reinterpretarlo artisticamente. Ma come ridare vita a questi spazi? Come far parlare i muri?</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xml:space="preserve">La nostra risposta è passata per la rioccupazione creativa del manicomio da parte di un gruppo teatrale composto da pazienti psichiatrici. Gli attori hanno improvvisato costruendo partiture sceniche per creare nuove interazioni con lo spazio. Per raccontarlo col gesto, con la presenza, con l’emozione. Insieme, hanno rievocato </w:t>
      </w:r>
      <w:r>
        <w:rPr>
          <w:rFonts w:ascii="PT Sans" w:hAnsi="PT Sans" w:cs="PT Sans"/>
          <w:color w:val="343E43"/>
          <w:sz w:val="32"/>
          <w:szCs w:val="32"/>
        </w:rPr>
        <w:lastRenderedPageBreak/>
        <w:t>fantasmi e acceso nuove scintille. Hanno sollevato la polvere degli anni e si sono lasciati attraversare dall’anima dei luoghi.</w:t>
      </w:r>
    </w:p>
    <w:p w:rsidR="001518BC" w:rsidRDefault="001518BC" w:rsidP="001518BC">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La macchina fotografica ha documentato l’azione teatrale, cercando un territorio in cui rinegoziare il confine tra reale e surreale. Traducendo l’emozione in luce, forma, colore.  Insieme alle immagini, abbiamo registrato i suoni delle azioni: respiri, risate, grida, passi, sussurri. Una partitura sonora che diventa tessuto connettivo della visione, arricchendo di sensi la lettura delle foto.</w:t>
      </w:r>
    </w:p>
    <w:p w:rsidR="001518BC" w:rsidRDefault="001518BC" w:rsidP="001518BC">
      <w:pPr>
        <w:widowControl w:val="0"/>
        <w:autoSpaceDE w:val="0"/>
        <w:autoSpaceDN w:val="0"/>
        <w:adjustRightInd w:val="0"/>
        <w:rPr>
          <w:rFonts w:ascii="PT Sans" w:hAnsi="PT Sans" w:cs="PT Sans"/>
          <w:color w:val="12131A"/>
          <w:sz w:val="46"/>
          <w:szCs w:val="46"/>
        </w:rPr>
      </w:pPr>
      <w:r>
        <w:rPr>
          <w:rFonts w:ascii="PT Sans" w:hAnsi="PT Sans" w:cs="PT Sans"/>
          <w:color w:val="12131A"/>
          <w:sz w:val="46"/>
          <w:szCs w:val="46"/>
        </w:rPr>
        <w:t>BIO</w:t>
      </w:r>
    </w:p>
    <w:p w:rsidR="008632B0" w:rsidRDefault="001518BC" w:rsidP="001518BC">
      <w:r>
        <w:rPr>
          <w:rFonts w:ascii="PT Sans" w:hAnsi="PT Sans" w:cs="PT Sans"/>
          <w:color w:val="343E43"/>
          <w:sz w:val="32"/>
          <w:szCs w:val="32"/>
        </w:rPr>
        <w:t xml:space="preserve">Lorenzo Castore nasce a Firenze nel 1973. Fotografo e regista, ha lavorato in Europa (1997-2013), New York (1997-2001), Cuba (2000-2002) e in India (1997-2001). Ha vinto il Premio Mario Giacomelli (2003) e il Leica European Publishers’ Award (2005). Ha pubblicato tre libri: </w:t>
      </w:r>
      <w:r>
        <w:rPr>
          <w:rFonts w:ascii="PT Sans" w:hAnsi="PT Sans" w:cs="PT Sans"/>
          <w:i/>
          <w:iCs/>
          <w:color w:val="343E43"/>
          <w:sz w:val="32"/>
          <w:szCs w:val="32"/>
        </w:rPr>
        <w:t>Nero</w:t>
      </w:r>
      <w:r>
        <w:rPr>
          <w:rFonts w:ascii="PT Sans" w:hAnsi="PT Sans" w:cs="PT Sans"/>
          <w:color w:val="343E43"/>
          <w:sz w:val="32"/>
          <w:szCs w:val="32"/>
        </w:rPr>
        <w:t xml:space="preserve"> (2004), </w:t>
      </w:r>
      <w:r>
        <w:rPr>
          <w:rFonts w:ascii="PT Sans" w:hAnsi="PT Sans" w:cs="PT Sans"/>
          <w:i/>
          <w:iCs/>
          <w:color w:val="343E43"/>
          <w:sz w:val="32"/>
          <w:szCs w:val="32"/>
        </w:rPr>
        <w:t>Paradiso</w:t>
      </w:r>
      <w:r>
        <w:rPr>
          <w:rFonts w:ascii="PT Sans" w:hAnsi="PT Sans" w:cs="PT Sans"/>
          <w:color w:val="343E43"/>
          <w:sz w:val="32"/>
          <w:szCs w:val="32"/>
        </w:rPr>
        <w:t xml:space="preserve"> (2006) e </w:t>
      </w:r>
      <w:r>
        <w:rPr>
          <w:rFonts w:ascii="PT Sans" w:hAnsi="PT Sans" w:cs="PT Sans"/>
          <w:i/>
          <w:iCs/>
          <w:color w:val="343E43"/>
          <w:sz w:val="32"/>
          <w:szCs w:val="32"/>
        </w:rPr>
        <w:t>Ultimo Domicilio</w:t>
      </w:r>
      <w:r>
        <w:rPr>
          <w:rFonts w:ascii="PT Sans" w:hAnsi="PT Sans" w:cs="PT Sans"/>
          <w:color w:val="343E43"/>
          <w:sz w:val="32"/>
          <w:szCs w:val="32"/>
        </w:rPr>
        <w:t xml:space="preserve"> (2015). Il suo lavoro è stato esposto in numerose personali e collettive e pubblicato da magazine come </w:t>
      </w:r>
      <w:r>
        <w:rPr>
          <w:rFonts w:ascii="PT Sans" w:hAnsi="PT Sans" w:cs="PT Sans"/>
          <w:i/>
          <w:iCs/>
          <w:color w:val="343E43"/>
          <w:sz w:val="32"/>
          <w:szCs w:val="32"/>
        </w:rPr>
        <w:t>Rolling Stone</w:t>
      </w:r>
      <w:r>
        <w:rPr>
          <w:rFonts w:ascii="PT Sans" w:hAnsi="PT Sans" w:cs="PT Sans"/>
          <w:color w:val="343E43"/>
          <w:sz w:val="32"/>
          <w:szCs w:val="32"/>
        </w:rPr>
        <w:t xml:space="preserve">, </w:t>
      </w:r>
      <w:r>
        <w:rPr>
          <w:rFonts w:ascii="PT Sans" w:hAnsi="PT Sans" w:cs="PT Sans"/>
          <w:i/>
          <w:iCs/>
          <w:color w:val="343E43"/>
          <w:sz w:val="32"/>
          <w:szCs w:val="32"/>
        </w:rPr>
        <w:t>D</w:t>
      </w:r>
      <w:r>
        <w:rPr>
          <w:rFonts w:ascii="PT Sans" w:hAnsi="PT Sans" w:cs="PT Sans"/>
          <w:color w:val="343E43"/>
          <w:sz w:val="32"/>
          <w:szCs w:val="32"/>
        </w:rPr>
        <w:t xml:space="preserve">, </w:t>
      </w:r>
      <w:r>
        <w:rPr>
          <w:rFonts w:ascii="PT Sans" w:hAnsi="PT Sans" w:cs="PT Sans"/>
          <w:i/>
          <w:iCs/>
          <w:color w:val="343E43"/>
          <w:sz w:val="32"/>
          <w:szCs w:val="32"/>
        </w:rPr>
        <w:t>Io Donna</w:t>
      </w:r>
      <w:r>
        <w:rPr>
          <w:rFonts w:ascii="PT Sans" w:hAnsi="PT Sans" w:cs="PT Sans"/>
          <w:color w:val="343E43"/>
          <w:sz w:val="32"/>
          <w:szCs w:val="32"/>
        </w:rPr>
        <w:t xml:space="preserve">, </w:t>
      </w:r>
      <w:r>
        <w:rPr>
          <w:rFonts w:ascii="PT Sans" w:hAnsi="PT Sans" w:cs="PT Sans"/>
          <w:i/>
          <w:iCs/>
          <w:color w:val="343E43"/>
          <w:sz w:val="32"/>
          <w:szCs w:val="32"/>
        </w:rPr>
        <w:t>Le Monde 2</w:t>
      </w:r>
      <w:r>
        <w:rPr>
          <w:rFonts w:ascii="PT Sans" w:hAnsi="PT Sans" w:cs="PT Sans"/>
          <w:color w:val="343E43"/>
          <w:sz w:val="32"/>
          <w:szCs w:val="32"/>
        </w:rPr>
        <w:t xml:space="preserve">, </w:t>
      </w:r>
      <w:r>
        <w:rPr>
          <w:rFonts w:ascii="PT Sans" w:hAnsi="PT Sans" w:cs="PT Sans"/>
          <w:i/>
          <w:iCs/>
          <w:color w:val="343E43"/>
          <w:sz w:val="32"/>
          <w:szCs w:val="32"/>
        </w:rPr>
        <w:t>Liberation</w:t>
      </w:r>
      <w:r>
        <w:rPr>
          <w:rFonts w:ascii="PT Sans" w:hAnsi="PT Sans" w:cs="PT Sans"/>
          <w:color w:val="343E43"/>
          <w:sz w:val="32"/>
          <w:szCs w:val="32"/>
        </w:rPr>
        <w:t xml:space="preserve">, </w:t>
      </w:r>
      <w:r>
        <w:rPr>
          <w:rFonts w:ascii="PT Sans" w:hAnsi="PT Sans" w:cs="PT Sans"/>
          <w:i/>
          <w:iCs/>
          <w:color w:val="343E43"/>
          <w:sz w:val="32"/>
          <w:szCs w:val="32"/>
        </w:rPr>
        <w:t>Sportweek</w:t>
      </w:r>
      <w:r>
        <w:rPr>
          <w:rFonts w:ascii="PT Sans" w:hAnsi="PT Sans" w:cs="PT Sans"/>
          <w:color w:val="343E43"/>
          <w:sz w:val="32"/>
          <w:szCs w:val="32"/>
        </w:rPr>
        <w:t xml:space="preserve">, </w:t>
      </w:r>
      <w:r>
        <w:rPr>
          <w:rFonts w:ascii="PT Sans" w:hAnsi="PT Sans" w:cs="PT Sans"/>
          <w:i/>
          <w:iCs/>
          <w:color w:val="343E43"/>
          <w:sz w:val="32"/>
          <w:szCs w:val="32"/>
        </w:rPr>
        <w:t>L'Espresso</w:t>
      </w:r>
      <w:r>
        <w:rPr>
          <w:rFonts w:ascii="PT Sans" w:hAnsi="PT Sans" w:cs="PT Sans"/>
          <w:color w:val="343E43"/>
          <w:sz w:val="32"/>
          <w:szCs w:val="32"/>
        </w:rPr>
        <w:t xml:space="preserve">, </w:t>
      </w:r>
      <w:r>
        <w:rPr>
          <w:rFonts w:ascii="PT Sans" w:hAnsi="PT Sans" w:cs="PT Sans"/>
          <w:i/>
          <w:iCs/>
          <w:color w:val="343E43"/>
          <w:sz w:val="32"/>
          <w:szCs w:val="32"/>
        </w:rPr>
        <w:t>Vice</w:t>
      </w:r>
      <w:r>
        <w:rPr>
          <w:rFonts w:ascii="PT Sans" w:hAnsi="PT Sans" w:cs="PT Sans"/>
          <w:color w:val="343E43"/>
          <w:sz w:val="32"/>
          <w:szCs w:val="32"/>
        </w:rPr>
        <w:t xml:space="preserve">, </w:t>
      </w:r>
      <w:r>
        <w:rPr>
          <w:rFonts w:ascii="PT Sans" w:hAnsi="PT Sans" w:cs="PT Sans"/>
          <w:i/>
          <w:iCs/>
          <w:color w:val="343E43"/>
          <w:sz w:val="32"/>
          <w:szCs w:val="32"/>
        </w:rPr>
        <w:t>Die Zeit</w:t>
      </w:r>
      <w:r>
        <w:rPr>
          <w:rFonts w:ascii="PT Sans" w:hAnsi="PT Sans" w:cs="PT Sans"/>
          <w:color w:val="343E43"/>
          <w:sz w:val="32"/>
          <w:szCs w:val="32"/>
        </w:rPr>
        <w:t xml:space="preserve"> tra gli altri. Il suo primo film</w:t>
      </w:r>
      <w:r>
        <w:rPr>
          <w:rFonts w:ascii="PT Sans" w:hAnsi="PT Sans" w:cs="PT Sans"/>
          <w:i/>
          <w:iCs/>
          <w:color w:val="343E43"/>
          <w:sz w:val="32"/>
          <w:szCs w:val="32"/>
        </w:rPr>
        <w:t xml:space="preserve"> No peace without war</w:t>
      </w:r>
      <w:r>
        <w:rPr>
          <w:rFonts w:ascii="PT Sans" w:hAnsi="PT Sans" w:cs="PT Sans"/>
          <w:color w:val="343E43"/>
          <w:sz w:val="32"/>
          <w:szCs w:val="32"/>
        </w:rPr>
        <w:t xml:space="preserve">, diretto con Adam Cohen, ha vinto il Gran Premio come miglior documentario breve al Camerimage Film Festival di Bydgoszcz, Polonia. Nel 2015 realizza </w:t>
      </w:r>
      <w:r>
        <w:rPr>
          <w:rFonts w:ascii="PT Sans" w:hAnsi="PT Sans" w:cs="PT Sans"/>
          <w:i/>
          <w:iCs/>
          <w:color w:val="343E43"/>
          <w:sz w:val="32"/>
          <w:szCs w:val="32"/>
        </w:rPr>
        <w:t xml:space="preserve">Casarola, </w:t>
      </w:r>
      <w:r>
        <w:rPr>
          <w:rFonts w:ascii="PT Sans" w:hAnsi="PT Sans" w:cs="PT Sans"/>
          <w:color w:val="343E43"/>
          <w:sz w:val="32"/>
          <w:szCs w:val="32"/>
        </w:rPr>
        <w:t>suo secondo film breve, girato dentro ed intorno la casa della famiglia Bertolucci sull’Appenino parmense.</w:t>
      </w:r>
      <w:bookmarkStart w:id="0" w:name="_GoBack"/>
      <w:bookmarkEnd w:id="0"/>
    </w:p>
    <w:sectPr w:rsidR="008632B0"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8BC"/>
    <w:rsid w:val="001518BC"/>
    <w:rsid w:val="008632B0"/>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2705</Characters>
  <Application>Microsoft Macintosh Word</Application>
  <DocSecurity>0</DocSecurity>
  <Lines>22</Lines>
  <Paragraphs>6</Paragraphs>
  <ScaleCrop>false</ScaleCrop>
  <Company/>
  <LinksUpToDate>false</LinksUpToDate>
  <CharactersWithSpaces>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2017-06-09T15:34:00Z</dcterms:created>
  <dcterms:modified xsi:type="dcterms:W3CDTF">2017-06-09T15:34:00Z</dcterms:modified>
</cp:coreProperties>
</file>