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146" w:rsidRDefault="00FE4146" w:rsidP="00FE4146">
      <w:pPr>
        <w:widowControl w:val="0"/>
        <w:autoSpaceDE w:val="0"/>
        <w:autoSpaceDN w:val="0"/>
        <w:adjustRightInd w:val="0"/>
        <w:rPr>
          <w:rFonts w:ascii="Arial" w:hAnsi="Arial" w:cs="Arial"/>
          <w:sz w:val="30"/>
          <w:szCs w:val="30"/>
        </w:rPr>
      </w:pPr>
      <w:r>
        <w:rPr>
          <w:rFonts w:ascii="Arial" w:hAnsi="Arial" w:cs="Arial"/>
          <w:b/>
          <w:bCs/>
          <w:sz w:val="30"/>
          <w:szCs w:val="30"/>
        </w:rPr>
        <w:t>La Galleria Nazionale</w:t>
      </w:r>
      <w:r>
        <w:rPr>
          <w:rFonts w:ascii="Arial" w:hAnsi="Arial" w:cs="Arial"/>
          <w:sz w:val="30"/>
          <w:szCs w:val="30"/>
        </w:rPr>
        <w:t xml:space="preserve"> inaugura mercoledì 21 giugno alle ore 19.30 la mostra </w:t>
      </w:r>
      <w:r>
        <w:rPr>
          <w:rFonts w:ascii="Arial" w:hAnsi="Arial" w:cs="Arial"/>
          <w:i/>
          <w:iCs/>
          <w:sz w:val="30"/>
          <w:szCs w:val="30"/>
        </w:rPr>
        <w:t>Corpo a corpo</w:t>
      </w:r>
      <w:r>
        <w:rPr>
          <w:rFonts w:ascii="Arial" w:hAnsi="Arial" w:cs="Arial"/>
          <w:sz w:val="30"/>
          <w:szCs w:val="30"/>
        </w:rPr>
        <w:t xml:space="preserve"> a cura di Paola Ugolini.</w:t>
      </w:r>
    </w:p>
    <w:p w:rsidR="00FE4146" w:rsidRDefault="00FE4146" w:rsidP="00FE4146">
      <w:pPr>
        <w:widowControl w:val="0"/>
        <w:autoSpaceDE w:val="0"/>
        <w:autoSpaceDN w:val="0"/>
        <w:adjustRightInd w:val="0"/>
        <w:rPr>
          <w:rFonts w:ascii="Arial" w:hAnsi="Arial" w:cs="Arial"/>
          <w:sz w:val="30"/>
          <w:szCs w:val="30"/>
        </w:rPr>
      </w:pPr>
      <w:r>
        <w:rPr>
          <w:rFonts w:ascii="Arial" w:hAnsi="Arial" w:cs="Arial"/>
          <w:sz w:val="30"/>
          <w:szCs w:val="30"/>
        </w:rPr>
        <w:t>La mostra analizza quel preciso momento in cui il lavoro degli artisti è caratterizzato dall’appropriazione di nuovi linguaggi che spaziano dalla danza all’evento, dall’happening al teatro, dalla pittura alla musica, dalla teoria alla scultura, dal cinema al video. All’interno di queste complesse vicende culturali, la mostra vuole ritagliare soltanto l’ambito in cui l’artista, lasciate le tradizionali forme dell’arte, utilizza il corpo come mezzo espressivo.</w:t>
      </w:r>
    </w:p>
    <w:p w:rsidR="00FE4146" w:rsidRDefault="00FE4146" w:rsidP="00FE4146">
      <w:pPr>
        <w:widowControl w:val="0"/>
        <w:autoSpaceDE w:val="0"/>
        <w:autoSpaceDN w:val="0"/>
        <w:adjustRightInd w:val="0"/>
        <w:rPr>
          <w:rFonts w:ascii="Arial" w:hAnsi="Arial" w:cs="Arial"/>
          <w:sz w:val="30"/>
          <w:szCs w:val="30"/>
        </w:rPr>
      </w:pPr>
      <w:r>
        <w:rPr>
          <w:rFonts w:ascii="Arial" w:hAnsi="Arial" w:cs="Arial"/>
          <w:sz w:val="30"/>
          <w:szCs w:val="30"/>
        </w:rPr>
        <w:t xml:space="preserve">Un momento cruciale che copre i due decenni ’60 e ’70, anni di presa di coscienza e di autodeterminazione in cui si collocano le ricerche sperimentali che hanno declinato in vario modo le istanze femministe di alcune artiste come Marina </w:t>
      </w:r>
      <w:proofErr w:type="spellStart"/>
      <w:r>
        <w:rPr>
          <w:rFonts w:ascii="Arial" w:hAnsi="Arial" w:cs="Arial"/>
          <w:sz w:val="30"/>
          <w:szCs w:val="30"/>
        </w:rPr>
        <w:t>Abramović</w:t>
      </w:r>
      <w:proofErr w:type="spellEnd"/>
      <w:r>
        <w:rPr>
          <w:rFonts w:ascii="Arial" w:hAnsi="Arial" w:cs="Arial"/>
          <w:sz w:val="30"/>
          <w:szCs w:val="30"/>
        </w:rPr>
        <w:t xml:space="preserve">, Tomaso Binga, </w:t>
      </w:r>
      <w:proofErr w:type="spellStart"/>
      <w:r>
        <w:rPr>
          <w:rFonts w:ascii="Arial" w:hAnsi="Arial" w:cs="Arial"/>
          <w:sz w:val="30"/>
          <w:szCs w:val="30"/>
        </w:rPr>
        <w:t>Sanja</w:t>
      </w:r>
      <w:proofErr w:type="spellEnd"/>
      <w:r>
        <w:rPr>
          <w:rFonts w:ascii="Arial" w:hAnsi="Arial" w:cs="Arial"/>
          <w:sz w:val="30"/>
          <w:szCs w:val="30"/>
        </w:rPr>
        <w:t xml:space="preserve"> </w:t>
      </w:r>
      <w:proofErr w:type="spellStart"/>
      <w:r>
        <w:rPr>
          <w:rFonts w:ascii="Arial" w:hAnsi="Arial" w:cs="Arial"/>
          <w:sz w:val="30"/>
          <w:szCs w:val="30"/>
        </w:rPr>
        <w:t>Iveković</w:t>
      </w:r>
      <w:proofErr w:type="spellEnd"/>
      <w:r>
        <w:rPr>
          <w:rFonts w:ascii="Arial" w:hAnsi="Arial" w:cs="Arial"/>
          <w:sz w:val="30"/>
          <w:szCs w:val="30"/>
        </w:rPr>
        <w:t xml:space="preserve">, Ketty la Rocca, Gina Pane, </w:t>
      </w:r>
      <w:proofErr w:type="spellStart"/>
      <w:r>
        <w:rPr>
          <w:rFonts w:ascii="Arial" w:hAnsi="Arial" w:cs="Arial"/>
          <w:sz w:val="30"/>
          <w:szCs w:val="30"/>
        </w:rPr>
        <w:t>Suzanne</w:t>
      </w:r>
      <w:proofErr w:type="spellEnd"/>
      <w:r>
        <w:rPr>
          <w:rFonts w:ascii="Arial" w:hAnsi="Arial" w:cs="Arial"/>
          <w:sz w:val="30"/>
          <w:szCs w:val="30"/>
        </w:rPr>
        <w:t xml:space="preserve"> Santoro e Francesca </w:t>
      </w:r>
      <w:proofErr w:type="spellStart"/>
      <w:r>
        <w:rPr>
          <w:rFonts w:ascii="Arial" w:hAnsi="Arial" w:cs="Arial"/>
          <w:sz w:val="30"/>
          <w:szCs w:val="30"/>
        </w:rPr>
        <w:t>Woodman</w:t>
      </w:r>
      <w:proofErr w:type="spellEnd"/>
      <w:r>
        <w:rPr>
          <w:rFonts w:ascii="Arial" w:hAnsi="Arial" w:cs="Arial"/>
          <w:sz w:val="30"/>
          <w:szCs w:val="30"/>
        </w:rPr>
        <w:t xml:space="preserve"> e pioniere nella danza come </w:t>
      </w:r>
      <w:proofErr w:type="spellStart"/>
      <w:r>
        <w:rPr>
          <w:rFonts w:ascii="Arial" w:hAnsi="Arial" w:cs="Arial"/>
          <w:sz w:val="30"/>
          <w:szCs w:val="30"/>
        </w:rPr>
        <w:t>Trisha</w:t>
      </w:r>
      <w:proofErr w:type="spellEnd"/>
      <w:r>
        <w:rPr>
          <w:rFonts w:ascii="Arial" w:hAnsi="Arial" w:cs="Arial"/>
          <w:sz w:val="30"/>
          <w:szCs w:val="30"/>
        </w:rPr>
        <w:t xml:space="preserve"> </w:t>
      </w:r>
      <w:proofErr w:type="spellStart"/>
      <w:r>
        <w:rPr>
          <w:rFonts w:ascii="Arial" w:hAnsi="Arial" w:cs="Arial"/>
          <w:sz w:val="30"/>
          <w:szCs w:val="30"/>
        </w:rPr>
        <w:t>Brown</w:t>
      </w:r>
      <w:proofErr w:type="spellEnd"/>
      <w:r>
        <w:rPr>
          <w:rFonts w:ascii="Arial" w:hAnsi="Arial" w:cs="Arial"/>
          <w:sz w:val="30"/>
          <w:szCs w:val="30"/>
        </w:rPr>
        <w:t xml:space="preserve">, Simone Forti e Yvonne </w:t>
      </w:r>
      <w:proofErr w:type="spellStart"/>
      <w:r>
        <w:rPr>
          <w:rFonts w:ascii="Arial" w:hAnsi="Arial" w:cs="Arial"/>
          <w:sz w:val="30"/>
          <w:szCs w:val="30"/>
        </w:rPr>
        <w:t>Rainer</w:t>
      </w:r>
      <w:proofErr w:type="spellEnd"/>
      <w:r>
        <w:rPr>
          <w:rFonts w:ascii="Arial" w:hAnsi="Arial" w:cs="Arial"/>
          <w:sz w:val="30"/>
          <w:szCs w:val="30"/>
        </w:rPr>
        <w:t xml:space="preserve"> negli scatti di Claudio Abate.</w:t>
      </w:r>
    </w:p>
    <w:p w:rsidR="00FE4146" w:rsidRDefault="00FE4146" w:rsidP="00FE4146">
      <w:pPr>
        <w:widowControl w:val="0"/>
        <w:autoSpaceDE w:val="0"/>
        <w:autoSpaceDN w:val="0"/>
        <w:adjustRightInd w:val="0"/>
        <w:rPr>
          <w:rFonts w:ascii="Arial" w:hAnsi="Arial" w:cs="Arial"/>
          <w:sz w:val="30"/>
          <w:szCs w:val="30"/>
        </w:rPr>
      </w:pPr>
      <w:r>
        <w:rPr>
          <w:rFonts w:ascii="Arial" w:hAnsi="Arial" w:cs="Arial"/>
          <w:sz w:val="30"/>
          <w:szCs w:val="30"/>
        </w:rPr>
        <w:t xml:space="preserve">Negli ultimi anni il linguaggio del corpo è stato ripreso da artiste italiane dell’ultima generazione come la coppia formata da Eleonora Chiari e Sara </w:t>
      </w:r>
      <w:proofErr w:type="spellStart"/>
      <w:r>
        <w:rPr>
          <w:rFonts w:ascii="Arial" w:hAnsi="Arial" w:cs="Arial"/>
          <w:sz w:val="30"/>
          <w:szCs w:val="30"/>
        </w:rPr>
        <w:t>Goldschmied</w:t>
      </w:r>
      <w:proofErr w:type="spellEnd"/>
      <w:r>
        <w:rPr>
          <w:rFonts w:ascii="Arial" w:hAnsi="Arial" w:cs="Arial"/>
          <w:sz w:val="30"/>
          <w:szCs w:val="30"/>
        </w:rPr>
        <w:t xml:space="preserve">, Chiara Fumai, Silvia </w:t>
      </w:r>
      <w:proofErr w:type="spellStart"/>
      <w:r>
        <w:rPr>
          <w:rFonts w:ascii="Arial" w:hAnsi="Arial" w:cs="Arial"/>
          <w:sz w:val="30"/>
          <w:szCs w:val="30"/>
        </w:rPr>
        <w:t>Giambrone</w:t>
      </w:r>
      <w:proofErr w:type="spellEnd"/>
      <w:r>
        <w:rPr>
          <w:rFonts w:ascii="Arial" w:hAnsi="Arial" w:cs="Arial"/>
          <w:sz w:val="30"/>
          <w:szCs w:val="30"/>
        </w:rPr>
        <w:t xml:space="preserve">, Valentina </w:t>
      </w:r>
      <w:proofErr w:type="spellStart"/>
      <w:r>
        <w:rPr>
          <w:rFonts w:ascii="Arial" w:hAnsi="Arial" w:cs="Arial"/>
          <w:sz w:val="30"/>
          <w:szCs w:val="30"/>
        </w:rPr>
        <w:t>Miorandi</w:t>
      </w:r>
      <w:proofErr w:type="spellEnd"/>
      <w:r>
        <w:rPr>
          <w:rFonts w:ascii="Arial" w:hAnsi="Arial" w:cs="Arial"/>
          <w:sz w:val="30"/>
          <w:szCs w:val="30"/>
        </w:rPr>
        <w:t xml:space="preserve"> e Alice </w:t>
      </w:r>
      <w:proofErr w:type="spellStart"/>
      <w:r>
        <w:rPr>
          <w:rFonts w:ascii="Arial" w:hAnsi="Arial" w:cs="Arial"/>
          <w:sz w:val="30"/>
          <w:szCs w:val="30"/>
        </w:rPr>
        <w:t>Schivardi</w:t>
      </w:r>
      <w:proofErr w:type="spellEnd"/>
      <w:r>
        <w:rPr>
          <w:rFonts w:ascii="Arial" w:hAnsi="Arial" w:cs="Arial"/>
          <w:sz w:val="30"/>
          <w:szCs w:val="30"/>
        </w:rPr>
        <w:t xml:space="preserve"> – e del collettivo artistico con base a Parigi Claire </w:t>
      </w:r>
      <w:proofErr w:type="spellStart"/>
      <w:r>
        <w:rPr>
          <w:rFonts w:ascii="Arial" w:hAnsi="Arial" w:cs="Arial"/>
          <w:sz w:val="30"/>
          <w:szCs w:val="30"/>
        </w:rPr>
        <w:t>Fontaine</w:t>
      </w:r>
      <w:proofErr w:type="spellEnd"/>
      <w:r>
        <w:rPr>
          <w:rFonts w:ascii="Arial" w:hAnsi="Arial" w:cs="Arial"/>
          <w:sz w:val="30"/>
          <w:szCs w:val="30"/>
        </w:rPr>
        <w:t xml:space="preserve">. Tutte hanno riattualizzato l’eredità ricevuta da chi le ha precedute, realizzando una serie di opere che compenetrano le ragioni dell’estetica con quelle della politica. Il loro lavoro ravviva quei caratteri che la critica americana Lucy </w:t>
      </w:r>
      <w:proofErr w:type="spellStart"/>
      <w:r>
        <w:rPr>
          <w:rFonts w:ascii="Arial" w:hAnsi="Arial" w:cs="Arial"/>
          <w:sz w:val="30"/>
          <w:szCs w:val="30"/>
        </w:rPr>
        <w:t>Lippard</w:t>
      </w:r>
      <w:proofErr w:type="spellEnd"/>
      <w:r>
        <w:rPr>
          <w:rFonts w:ascii="Arial" w:hAnsi="Arial" w:cs="Arial"/>
          <w:sz w:val="30"/>
          <w:szCs w:val="30"/>
        </w:rPr>
        <w:t xml:space="preserve"> riconosceva come contributo del femminismo all’interno della vicenda artistica degli anni ’70: </w:t>
      </w:r>
      <w:r>
        <w:rPr>
          <w:rFonts w:ascii="Arial" w:hAnsi="Arial" w:cs="Arial"/>
          <w:i/>
          <w:iCs/>
          <w:sz w:val="30"/>
          <w:szCs w:val="30"/>
        </w:rPr>
        <w:t>un’arte che fosse “esteticamente e socialmente efficace allo stesso tempo” caratterizzata “da un elemento di divulgazione e da un bisogno di connessione di là dal procedimento e del prodotto”</w:t>
      </w:r>
      <w:r>
        <w:rPr>
          <w:rFonts w:ascii="Arial" w:hAnsi="Arial" w:cs="Arial"/>
          <w:sz w:val="30"/>
          <w:szCs w:val="30"/>
        </w:rPr>
        <w:t>.</w:t>
      </w:r>
    </w:p>
    <w:p w:rsidR="00FE4146" w:rsidRDefault="00FE4146" w:rsidP="00FE4146">
      <w:pPr>
        <w:widowControl w:val="0"/>
        <w:autoSpaceDE w:val="0"/>
        <w:autoSpaceDN w:val="0"/>
        <w:adjustRightInd w:val="0"/>
        <w:rPr>
          <w:rFonts w:ascii="Arial" w:hAnsi="Arial" w:cs="Arial"/>
          <w:sz w:val="30"/>
          <w:szCs w:val="30"/>
        </w:rPr>
      </w:pPr>
      <w:r>
        <w:rPr>
          <w:rFonts w:ascii="Arial" w:hAnsi="Arial" w:cs="Arial"/>
          <w:sz w:val="30"/>
          <w:szCs w:val="30"/>
        </w:rPr>
        <w:t>Ancora oggi la fotografia, il gesto e l’azione performativa sono gli strumenti ideali usati all’inizio degli anni ’60 dalle artiste per continuare lo scardinamento del linguaggio e dei mezzi espressivi classici e sottolinearne l’inadeguatezza. Il linguaggio verbale, infatti, spesso si è rivelato insufficiente per definire stati d’animo complessi. Per questo motivo la sua destrutturazione visiva, attraverso il collage e il video, è ancora fondamentale per esprimere sentimenti e punti di vista difficili da indagare con altri mezzi espressivi.</w:t>
      </w:r>
    </w:p>
    <w:p w:rsidR="00FE4146" w:rsidRDefault="00FE4146" w:rsidP="00FE4146">
      <w:pPr>
        <w:widowControl w:val="0"/>
        <w:autoSpaceDE w:val="0"/>
        <w:autoSpaceDN w:val="0"/>
        <w:adjustRightInd w:val="0"/>
        <w:rPr>
          <w:rFonts w:ascii="Arial" w:hAnsi="Arial" w:cs="Arial"/>
          <w:color w:val="716A5C"/>
          <w:sz w:val="46"/>
          <w:szCs w:val="46"/>
        </w:rPr>
      </w:pPr>
      <w:r>
        <w:rPr>
          <w:rFonts w:ascii="Arial" w:hAnsi="Arial" w:cs="Arial"/>
          <w:color w:val="716A5C"/>
          <w:sz w:val="46"/>
          <w:szCs w:val="46"/>
        </w:rPr>
        <w:t>Gli artisti</w:t>
      </w:r>
    </w:p>
    <w:p w:rsidR="00FE4146" w:rsidRDefault="00FE4146" w:rsidP="00FE4146">
      <w:pPr>
        <w:widowControl w:val="0"/>
        <w:autoSpaceDE w:val="0"/>
        <w:autoSpaceDN w:val="0"/>
        <w:adjustRightInd w:val="0"/>
        <w:rPr>
          <w:rFonts w:ascii="Arial" w:hAnsi="Arial" w:cs="Arial"/>
          <w:sz w:val="30"/>
          <w:szCs w:val="30"/>
        </w:rPr>
      </w:pPr>
      <w:r>
        <w:rPr>
          <w:rFonts w:ascii="Arial" w:hAnsi="Arial" w:cs="Arial"/>
          <w:sz w:val="30"/>
          <w:szCs w:val="30"/>
        </w:rPr>
        <w:t xml:space="preserve">Claudio Abate, Marina </w:t>
      </w:r>
      <w:proofErr w:type="spellStart"/>
      <w:r>
        <w:rPr>
          <w:rFonts w:ascii="Arial" w:hAnsi="Arial" w:cs="Arial"/>
          <w:sz w:val="30"/>
          <w:szCs w:val="30"/>
        </w:rPr>
        <w:t>Abramović</w:t>
      </w:r>
      <w:proofErr w:type="spellEnd"/>
      <w:r>
        <w:rPr>
          <w:rFonts w:ascii="Arial" w:hAnsi="Arial" w:cs="Arial"/>
          <w:sz w:val="30"/>
          <w:szCs w:val="30"/>
        </w:rPr>
        <w:t xml:space="preserve"> e </w:t>
      </w:r>
      <w:proofErr w:type="spellStart"/>
      <w:r>
        <w:rPr>
          <w:rFonts w:ascii="Arial" w:hAnsi="Arial" w:cs="Arial"/>
          <w:sz w:val="30"/>
          <w:szCs w:val="30"/>
        </w:rPr>
        <w:t>Ulay</w:t>
      </w:r>
      <w:proofErr w:type="spellEnd"/>
      <w:r>
        <w:rPr>
          <w:rFonts w:ascii="Arial" w:hAnsi="Arial" w:cs="Arial"/>
          <w:sz w:val="30"/>
          <w:szCs w:val="30"/>
        </w:rPr>
        <w:t xml:space="preserve">, Renate </w:t>
      </w:r>
      <w:proofErr w:type="spellStart"/>
      <w:r>
        <w:rPr>
          <w:rFonts w:ascii="Arial" w:hAnsi="Arial" w:cs="Arial"/>
          <w:sz w:val="30"/>
          <w:szCs w:val="30"/>
        </w:rPr>
        <w:t>Bertlmann</w:t>
      </w:r>
      <w:proofErr w:type="spellEnd"/>
      <w:r>
        <w:rPr>
          <w:rFonts w:ascii="Arial" w:hAnsi="Arial" w:cs="Arial"/>
          <w:sz w:val="30"/>
          <w:szCs w:val="30"/>
        </w:rPr>
        <w:t xml:space="preserve">, Tomaso Binga, Claire </w:t>
      </w:r>
      <w:proofErr w:type="spellStart"/>
      <w:r>
        <w:rPr>
          <w:rFonts w:ascii="Arial" w:hAnsi="Arial" w:cs="Arial"/>
          <w:sz w:val="30"/>
          <w:szCs w:val="30"/>
        </w:rPr>
        <w:t>Fontaine</w:t>
      </w:r>
      <w:proofErr w:type="spellEnd"/>
      <w:r>
        <w:rPr>
          <w:rFonts w:ascii="Arial" w:hAnsi="Arial" w:cs="Arial"/>
          <w:sz w:val="30"/>
          <w:szCs w:val="30"/>
        </w:rPr>
        <w:t xml:space="preserve">, Chiara Fumai, Silvia </w:t>
      </w:r>
      <w:proofErr w:type="spellStart"/>
      <w:r>
        <w:rPr>
          <w:rFonts w:ascii="Arial" w:hAnsi="Arial" w:cs="Arial"/>
          <w:sz w:val="30"/>
          <w:szCs w:val="30"/>
        </w:rPr>
        <w:t>Giambrone</w:t>
      </w:r>
      <w:proofErr w:type="spellEnd"/>
      <w:r>
        <w:rPr>
          <w:rFonts w:ascii="Arial" w:hAnsi="Arial" w:cs="Arial"/>
          <w:sz w:val="30"/>
          <w:szCs w:val="30"/>
        </w:rPr>
        <w:t xml:space="preserve">, </w:t>
      </w:r>
      <w:proofErr w:type="spellStart"/>
      <w:r>
        <w:rPr>
          <w:rFonts w:ascii="Arial" w:hAnsi="Arial" w:cs="Arial"/>
          <w:sz w:val="30"/>
          <w:szCs w:val="30"/>
        </w:rPr>
        <w:t>Goldschmied</w:t>
      </w:r>
      <w:proofErr w:type="spellEnd"/>
      <w:r>
        <w:rPr>
          <w:rFonts w:ascii="Arial" w:hAnsi="Arial" w:cs="Arial"/>
          <w:sz w:val="30"/>
          <w:szCs w:val="30"/>
        </w:rPr>
        <w:t xml:space="preserve"> &amp; Chiari, </w:t>
      </w:r>
      <w:proofErr w:type="spellStart"/>
      <w:r>
        <w:rPr>
          <w:rFonts w:ascii="Arial" w:hAnsi="Arial" w:cs="Arial"/>
          <w:sz w:val="30"/>
          <w:szCs w:val="30"/>
        </w:rPr>
        <w:t>Sanja</w:t>
      </w:r>
      <w:proofErr w:type="spellEnd"/>
      <w:r>
        <w:rPr>
          <w:rFonts w:ascii="Arial" w:hAnsi="Arial" w:cs="Arial"/>
          <w:sz w:val="30"/>
          <w:szCs w:val="30"/>
        </w:rPr>
        <w:t xml:space="preserve"> </w:t>
      </w:r>
      <w:proofErr w:type="spellStart"/>
      <w:r>
        <w:rPr>
          <w:rFonts w:ascii="Arial" w:hAnsi="Arial" w:cs="Arial"/>
          <w:sz w:val="30"/>
          <w:szCs w:val="30"/>
        </w:rPr>
        <w:t>Iveković</w:t>
      </w:r>
      <w:proofErr w:type="spellEnd"/>
      <w:r>
        <w:rPr>
          <w:rFonts w:ascii="Arial" w:hAnsi="Arial" w:cs="Arial"/>
          <w:sz w:val="30"/>
          <w:szCs w:val="30"/>
        </w:rPr>
        <w:t xml:space="preserve">, Ketty La Rocca, Valentina </w:t>
      </w:r>
      <w:proofErr w:type="spellStart"/>
      <w:r>
        <w:rPr>
          <w:rFonts w:ascii="Arial" w:hAnsi="Arial" w:cs="Arial"/>
          <w:sz w:val="30"/>
          <w:szCs w:val="30"/>
        </w:rPr>
        <w:t>Miorandi</w:t>
      </w:r>
      <w:proofErr w:type="spellEnd"/>
      <w:r>
        <w:rPr>
          <w:rFonts w:ascii="Arial" w:hAnsi="Arial" w:cs="Arial"/>
          <w:sz w:val="30"/>
          <w:szCs w:val="30"/>
        </w:rPr>
        <w:t xml:space="preserve">, Gina Pane, </w:t>
      </w:r>
      <w:proofErr w:type="spellStart"/>
      <w:r>
        <w:rPr>
          <w:rFonts w:ascii="Arial" w:hAnsi="Arial" w:cs="Arial"/>
          <w:sz w:val="30"/>
          <w:szCs w:val="30"/>
        </w:rPr>
        <w:lastRenderedPageBreak/>
        <w:t>Suzanne</w:t>
      </w:r>
      <w:proofErr w:type="spellEnd"/>
      <w:r>
        <w:rPr>
          <w:rFonts w:ascii="Arial" w:hAnsi="Arial" w:cs="Arial"/>
          <w:sz w:val="30"/>
          <w:szCs w:val="30"/>
        </w:rPr>
        <w:t xml:space="preserve"> Santoro, Alice </w:t>
      </w:r>
      <w:proofErr w:type="spellStart"/>
      <w:r>
        <w:rPr>
          <w:rFonts w:ascii="Arial" w:hAnsi="Arial" w:cs="Arial"/>
          <w:sz w:val="30"/>
          <w:szCs w:val="30"/>
        </w:rPr>
        <w:t>Schivardi</w:t>
      </w:r>
      <w:proofErr w:type="spellEnd"/>
      <w:r>
        <w:rPr>
          <w:rFonts w:ascii="Arial" w:hAnsi="Arial" w:cs="Arial"/>
          <w:sz w:val="30"/>
          <w:szCs w:val="30"/>
        </w:rPr>
        <w:t xml:space="preserve">, Francesca </w:t>
      </w:r>
      <w:proofErr w:type="spellStart"/>
      <w:r>
        <w:rPr>
          <w:rFonts w:ascii="Arial" w:hAnsi="Arial" w:cs="Arial"/>
          <w:sz w:val="30"/>
          <w:szCs w:val="30"/>
        </w:rPr>
        <w:t>Woodman</w:t>
      </w:r>
      <w:proofErr w:type="spellEnd"/>
      <w:r>
        <w:rPr>
          <w:rFonts w:ascii="Arial" w:hAnsi="Arial" w:cs="Arial"/>
          <w:sz w:val="30"/>
          <w:szCs w:val="30"/>
        </w:rPr>
        <w:t>.</w:t>
      </w:r>
    </w:p>
    <w:p w:rsidR="00FE4146" w:rsidRDefault="00FE4146" w:rsidP="00FE4146">
      <w:pPr>
        <w:widowControl w:val="0"/>
        <w:autoSpaceDE w:val="0"/>
        <w:autoSpaceDN w:val="0"/>
        <w:adjustRightInd w:val="0"/>
        <w:rPr>
          <w:rFonts w:ascii="Arial" w:hAnsi="Arial" w:cs="Arial"/>
          <w:sz w:val="30"/>
          <w:szCs w:val="30"/>
        </w:rPr>
      </w:pPr>
      <w:r>
        <w:rPr>
          <w:rFonts w:ascii="Arial" w:hAnsi="Arial" w:cs="Arial"/>
          <w:sz w:val="30"/>
          <w:szCs w:val="30"/>
        </w:rPr>
        <w:t> </w:t>
      </w:r>
    </w:p>
    <w:p w:rsidR="0009443E" w:rsidRDefault="00FE4146" w:rsidP="00FE4146">
      <w:r>
        <w:rPr>
          <w:rFonts w:ascii="Arial" w:hAnsi="Arial" w:cs="Arial"/>
          <w:sz w:val="30"/>
          <w:szCs w:val="30"/>
        </w:rPr>
        <w:t xml:space="preserve">Il catalogo, con testi istituzionali del </w:t>
      </w:r>
      <w:r>
        <w:rPr>
          <w:rFonts w:ascii="Arial" w:hAnsi="Arial" w:cs="Arial"/>
          <w:b/>
          <w:bCs/>
          <w:sz w:val="30"/>
          <w:szCs w:val="30"/>
        </w:rPr>
        <w:t xml:space="preserve">Ministro dei Beni e delle Attività Culturali e del Turismo Dario </w:t>
      </w:r>
      <w:proofErr w:type="spellStart"/>
      <w:r>
        <w:rPr>
          <w:rFonts w:ascii="Arial" w:hAnsi="Arial" w:cs="Arial"/>
          <w:b/>
          <w:bCs/>
          <w:sz w:val="30"/>
          <w:szCs w:val="30"/>
        </w:rPr>
        <w:t>Franceschini</w:t>
      </w:r>
      <w:proofErr w:type="spellEnd"/>
      <w:r>
        <w:rPr>
          <w:rFonts w:ascii="Arial" w:hAnsi="Arial" w:cs="Arial"/>
          <w:sz w:val="30"/>
          <w:szCs w:val="30"/>
        </w:rPr>
        <w:t xml:space="preserve"> e della </w:t>
      </w:r>
      <w:r>
        <w:rPr>
          <w:rFonts w:ascii="Arial" w:hAnsi="Arial" w:cs="Arial"/>
          <w:b/>
          <w:bCs/>
          <w:sz w:val="30"/>
          <w:szCs w:val="30"/>
        </w:rPr>
        <w:t>Direttrice della Galleria Nazionale d’Arte Moderna e Contemporanea Cristiana Collu</w:t>
      </w:r>
      <w:r>
        <w:rPr>
          <w:rFonts w:ascii="Arial" w:hAnsi="Arial" w:cs="Arial"/>
          <w:sz w:val="30"/>
          <w:szCs w:val="30"/>
        </w:rPr>
        <w:t xml:space="preserve"> e saggi di Paola Ugolini, Massimo </w:t>
      </w:r>
      <w:proofErr w:type="spellStart"/>
      <w:r>
        <w:rPr>
          <w:rFonts w:ascii="Arial" w:hAnsi="Arial" w:cs="Arial"/>
          <w:sz w:val="30"/>
          <w:szCs w:val="30"/>
        </w:rPr>
        <w:t>Mininni</w:t>
      </w:r>
      <w:proofErr w:type="spellEnd"/>
      <w:r>
        <w:rPr>
          <w:rFonts w:ascii="Arial" w:hAnsi="Arial" w:cs="Arial"/>
          <w:sz w:val="30"/>
          <w:szCs w:val="30"/>
        </w:rPr>
        <w:t xml:space="preserve"> e Carla </w:t>
      </w:r>
      <w:proofErr w:type="spellStart"/>
      <w:r>
        <w:rPr>
          <w:rFonts w:ascii="Arial" w:hAnsi="Arial" w:cs="Arial"/>
          <w:sz w:val="30"/>
          <w:szCs w:val="30"/>
        </w:rPr>
        <w:t>Subrizi</w:t>
      </w:r>
      <w:proofErr w:type="spellEnd"/>
      <w:r>
        <w:rPr>
          <w:rFonts w:ascii="Arial" w:hAnsi="Arial" w:cs="Arial"/>
          <w:sz w:val="30"/>
          <w:szCs w:val="30"/>
        </w:rPr>
        <w:t>, è edito da Silvana Editoriale.</w:t>
      </w:r>
      <w:bookmarkStart w:id="0" w:name="_GoBack"/>
      <w:bookmarkEnd w:id="0"/>
    </w:p>
    <w:sectPr w:rsidR="0009443E"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146"/>
    <w:rsid w:val="0009443E"/>
    <w:rsid w:val="00EC2115"/>
    <w:rsid w:val="00FE414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2529</Characters>
  <Application>Microsoft Macintosh Word</Application>
  <DocSecurity>0</DocSecurity>
  <Lines>21</Lines>
  <Paragraphs>5</Paragraphs>
  <ScaleCrop>false</ScaleCrop>
  <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2017-06-23T19:25:00Z</dcterms:created>
  <dcterms:modified xsi:type="dcterms:W3CDTF">2017-06-23T19:25:00Z</dcterms:modified>
</cp:coreProperties>
</file>